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Pr="00662F89" w:rsidRDefault="00662F89" w:rsidP="00662F89">
      <w:pPr>
        <w:jc w:val="center"/>
        <w:rPr>
          <w:rFonts w:ascii="Palatino Linotype" w:eastAsia="MS Mincho" w:hAnsi="Palatino Linotype" w:cs="MS Mincho"/>
          <w:b/>
          <w:sz w:val="24"/>
          <w:szCs w:val="24"/>
        </w:rPr>
      </w:pPr>
      <w:proofErr w:type="spellStart"/>
      <w:r w:rsidRPr="00662F89">
        <w:rPr>
          <w:rFonts w:ascii="Palatino Linotype" w:hAnsi="Palatino Linotype"/>
          <w:b/>
          <w:sz w:val="24"/>
          <w:szCs w:val="24"/>
        </w:rPr>
        <w:t>Мавз</w:t>
      </w:r>
      <w:r w:rsidRPr="00662F89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662F89">
        <w:rPr>
          <w:rFonts w:ascii="Palatino Linotype" w:hAnsi="Palatino Linotype" w:cs="Calibri"/>
          <w:b/>
          <w:sz w:val="24"/>
          <w:szCs w:val="24"/>
        </w:rPr>
        <w:t>ъ:</w:t>
      </w:r>
      <w:proofErr w:type="spellEnd"/>
      <w:r w:rsidRPr="00662F89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662F89">
        <w:rPr>
          <w:rFonts w:ascii="Palatino Linotype" w:hAnsi="Palatino Linotype" w:cs="Arial"/>
          <w:b/>
          <w:sz w:val="24"/>
          <w:szCs w:val="24"/>
        </w:rPr>
        <w:t>Ҳ</w:t>
      </w:r>
      <w:r w:rsidRPr="00662F89">
        <w:rPr>
          <w:rFonts w:ascii="Palatino Linotype" w:hAnsi="Palatino Linotype" w:cs="Calibri"/>
          <w:b/>
          <w:sz w:val="24"/>
          <w:szCs w:val="24"/>
        </w:rPr>
        <w:t xml:space="preserve">АЁТВА ФАЪОЛИЯТИ </w:t>
      </w:r>
      <w:r w:rsidRPr="00662F89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662F89">
        <w:rPr>
          <w:rFonts w:ascii="Palatino Linotype" w:hAnsi="Palatino Linotype"/>
          <w:b/>
          <w:sz w:val="24"/>
          <w:szCs w:val="24"/>
        </w:rPr>
        <w:t>БАЙДИ ЗОКОН</w:t>
      </w:r>
      <w:r w:rsidRPr="00662F89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662F89" w:rsidRDefault="00662F89" w:rsidP="00662F89">
      <w:pPr>
        <w:rPr>
          <w:rFonts w:ascii="Palatino Linotype" w:eastAsia="MS Mincho" w:hAnsi="Palatino Linotype" w:cs="MS Mincho"/>
          <w:b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b/>
          <w:sz w:val="24"/>
          <w:szCs w:val="24"/>
        </w:rPr>
        <w:t>Нақша:</w:t>
      </w:r>
      <w:proofErr w:type="spellEnd"/>
    </w:p>
    <w:p w:rsidR="00662F89" w:rsidRPr="00662F89" w:rsidRDefault="00662F89" w:rsidP="00662F89">
      <w:pPr>
        <w:rPr>
          <w:rFonts w:ascii="Palatino Linotype" w:eastAsia="MS Mincho" w:hAnsi="Palatino Linotype" w:cs="MS Mincho"/>
          <w:b/>
          <w:sz w:val="24"/>
          <w:szCs w:val="24"/>
        </w:rPr>
      </w:pPr>
      <w:r w:rsidRPr="00662F89">
        <w:rPr>
          <w:rFonts w:ascii="Palatino Linotype" w:eastAsia="MS Mincho" w:hAnsi="Palatino Linotype" w:cs="MS Mincho"/>
          <w:b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b/>
          <w:sz w:val="24"/>
          <w:szCs w:val="24"/>
        </w:rPr>
        <w:t>Муқаддима</w:t>
      </w:r>
      <w:proofErr w:type="spellEnd"/>
    </w:p>
    <w:p w:rsidR="00662F89" w:rsidRPr="00662F89" w:rsidRDefault="00662F89" w:rsidP="00662F89">
      <w:pPr>
        <w:rPr>
          <w:rFonts w:ascii="Palatino Linotype" w:eastAsia="MS Mincho" w:hAnsi="Palatino Linotype" w:cs="MS Mincho"/>
          <w:b/>
          <w:sz w:val="24"/>
          <w:szCs w:val="24"/>
        </w:rPr>
      </w:pPr>
      <w:r w:rsidRPr="00662F89">
        <w:rPr>
          <w:rFonts w:ascii="Palatino Linotype" w:eastAsia="MS Mincho" w:hAnsi="Palatino Linotype" w:cs="MS Mincho"/>
          <w:b/>
          <w:sz w:val="24"/>
          <w:szCs w:val="24"/>
        </w:rPr>
        <w:t>1,</w:t>
      </w:r>
      <w:r w:rsidRPr="00662F89">
        <w:rPr>
          <w:rFonts w:ascii="Palatino Linotype" w:eastAsia="MS Mincho" w:hAnsi="Palatino Linotype" w:cs="MS Mincho"/>
          <w:b/>
          <w:sz w:val="24"/>
          <w:szCs w:val="24"/>
        </w:rPr>
        <w:tab/>
      </w:r>
      <w:proofErr w:type="spellStart"/>
      <w:r w:rsidRPr="00662F89">
        <w:rPr>
          <w:rFonts w:ascii="Palatino Linotype" w:eastAsia="MS Mincho" w:hAnsi="Palatino Linotype" w:cs="MS Mincho"/>
          <w:b/>
          <w:sz w:val="24"/>
          <w:szCs w:val="24"/>
        </w:rPr>
        <w:t>Мухтасари</w:t>
      </w:r>
      <w:proofErr w:type="spellEnd"/>
      <w:r w:rsidRPr="00662F89">
        <w:rPr>
          <w:rFonts w:ascii="Palatino Linotype" w:eastAsia="MS Mincho" w:hAnsi="Palatino Linotype" w:cs="MS Mincho"/>
          <w:b/>
          <w:sz w:val="24"/>
          <w:szCs w:val="24"/>
        </w:rPr>
        <w:t xml:space="preserve"> тарҷ</w:t>
      </w:r>
      <w:proofErr w:type="spellStart"/>
      <w:r w:rsidRPr="00662F89">
        <w:rPr>
          <w:rFonts w:ascii="Palatino Linotype" w:eastAsia="MS Mincho" w:hAnsi="Palatino Linotype" w:cs="MS Mincho"/>
          <w:b/>
          <w:sz w:val="24"/>
          <w:szCs w:val="24"/>
        </w:rPr>
        <w:t>умаи</w:t>
      </w:r>
      <w:proofErr w:type="spellEnd"/>
      <w:r w:rsidRPr="00662F89">
        <w:rPr>
          <w:rFonts w:ascii="Palatino Linotype" w:eastAsia="MS Mincho" w:hAnsi="Palatino Linotype" w:cs="MS Mincho"/>
          <w:b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b/>
          <w:sz w:val="24"/>
          <w:szCs w:val="24"/>
        </w:rPr>
        <w:t>ҳоли</w:t>
      </w:r>
      <w:proofErr w:type="spellEnd"/>
      <w:r w:rsidRPr="00662F89">
        <w:rPr>
          <w:rFonts w:ascii="Palatino Linotype" w:eastAsia="MS Mincho" w:hAnsi="Palatino Linotype" w:cs="MS Mincho"/>
          <w:b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b/>
          <w:sz w:val="24"/>
          <w:szCs w:val="24"/>
        </w:rPr>
        <w:t>Убайди</w:t>
      </w:r>
      <w:proofErr w:type="spellEnd"/>
      <w:r w:rsidRPr="00662F89">
        <w:rPr>
          <w:rFonts w:ascii="Palatino Linotype" w:eastAsia="MS Mincho" w:hAnsi="Palatino Linotype" w:cs="MS Mincho"/>
          <w:b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b/>
          <w:sz w:val="24"/>
          <w:szCs w:val="24"/>
        </w:rPr>
        <w:t>Зокон</w:t>
      </w:r>
      <w:proofErr w:type="spellEnd"/>
      <w:r w:rsidRPr="00662F89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662F89" w:rsidRPr="00662F89" w:rsidRDefault="00662F89" w:rsidP="00662F89">
      <w:pPr>
        <w:rPr>
          <w:rFonts w:ascii="Palatino Linotype" w:eastAsia="MS Mincho" w:hAnsi="Palatino Linotype" w:cs="MS Mincho"/>
          <w:b/>
          <w:sz w:val="24"/>
          <w:szCs w:val="24"/>
        </w:rPr>
      </w:pPr>
      <w:r w:rsidRPr="00662F89">
        <w:rPr>
          <w:rFonts w:ascii="Palatino Linotype" w:eastAsia="MS Mincho" w:hAnsi="Palatino Linotype" w:cs="MS Mincho"/>
          <w:b/>
          <w:sz w:val="24"/>
          <w:szCs w:val="24"/>
        </w:rPr>
        <w:t>2.</w:t>
      </w:r>
      <w:r w:rsidRPr="00662F89">
        <w:rPr>
          <w:rFonts w:ascii="Palatino Linotype" w:eastAsia="MS Mincho" w:hAnsi="Palatino Linotype" w:cs="MS Mincho"/>
          <w:b/>
          <w:sz w:val="24"/>
          <w:szCs w:val="24"/>
        </w:rPr>
        <w:tab/>
      </w:r>
      <w:proofErr w:type="spellStart"/>
      <w:r w:rsidRPr="00662F89">
        <w:rPr>
          <w:rFonts w:ascii="Palatino Linotype" w:eastAsia="MS Mincho" w:hAnsi="Palatino Linotype" w:cs="MS Mincho"/>
          <w:b/>
          <w:sz w:val="24"/>
          <w:szCs w:val="24"/>
        </w:rPr>
        <w:t>Мероси</w:t>
      </w:r>
      <w:proofErr w:type="spellEnd"/>
      <w:r w:rsidRPr="00662F89">
        <w:rPr>
          <w:rFonts w:ascii="Palatino Linotype" w:eastAsia="MS Mincho" w:hAnsi="Palatino Linotype" w:cs="MS Mincho"/>
          <w:b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b/>
          <w:sz w:val="24"/>
          <w:szCs w:val="24"/>
        </w:rPr>
        <w:t>адабии</w:t>
      </w:r>
      <w:proofErr w:type="spellEnd"/>
      <w:r w:rsidRPr="00662F89">
        <w:rPr>
          <w:rFonts w:ascii="Palatino Linotype" w:eastAsia="MS Mincho" w:hAnsi="Palatino Linotype" w:cs="MS Mincho"/>
          <w:b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b/>
          <w:sz w:val="24"/>
          <w:szCs w:val="24"/>
        </w:rPr>
        <w:t>адиб</w:t>
      </w:r>
      <w:proofErr w:type="spellEnd"/>
      <w:r w:rsidRPr="00662F89">
        <w:rPr>
          <w:rFonts w:ascii="Palatino Linotype" w:eastAsia="MS Mincho" w:hAnsi="Palatino Linotype" w:cs="MS Mincho"/>
          <w:b/>
          <w:sz w:val="24"/>
          <w:szCs w:val="24"/>
        </w:rPr>
        <w:t xml:space="preserve"> </w:t>
      </w:r>
    </w:p>
    <w:p w:rsidR="00662F89" w:rsidRPr="00662F89" w:rsidRDefault="00662F89" w:rsidP="00662F89">
      <w:pPr>
        <w:rPr>
          <w:rFonts w:ascii="Palatino Linotype" w:eastAsia="MS Mincho" w:hAnsi="Palatino Linotype" w:cs="MS Mincho"/>
          <w:b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b/>
          <w:sz w:val="24"/>
          <w:szCs w:val="24"/>
        </w:rPr>
        <w:t>Хулоса</w:t>
      </w:r>
      <w:proofErr w:type="spellEnd"/>
    </w:p>
    <w:p w:rsidR="00662F89" w:rsidRPr="00662F89" w:rsidRDefault="00662F89" w:rsidP="00662F89">
      <w:pPr>
        <w:ind w:firstLine="708"/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Зоконй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яке</w:t>
      </w:r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аз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шоирони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бузург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насрнависи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машҳури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адабиёти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классикии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форсии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тоҷ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ик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ӣ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маҳсуб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мешавад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У соли 1270 дар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деҳаи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Зокони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вилояти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Қазвини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Эрон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дар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оилаи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собиқ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вазири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замони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худ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дунё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омадааст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тарбияи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кӯ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дакй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ва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</w:t>
      </w:r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>ҳсили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ибтидоии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худро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дар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назди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падар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дар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зодгоҳи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хеш-деҳаи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Зокон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гирифтааст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аз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хурдсолй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илму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дониш</w:t>
      </w:r>
      <w:proofErr w:type="spellEnd"/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донишанд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ӣ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шавқ</w:t>
      </w:r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у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завқи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зиёде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доштааст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Аз ин </w:t>
      </w:r>
      <w:proofErr w:type="spellStart"/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р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ӯ,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барои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идомаи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таҳсил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шаҳри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Багдод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яке аз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марказҳои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илму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фарҳанг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шумор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мерафт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сафар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намудааст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Вале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дар он ҷо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душвориҳову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сахтиҳои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р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згор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ӯбарӯ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мешавад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</w:t>
      </w:r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У</w:t>
      </w:r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ин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мазмунро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дар</w:t>
      </w:r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ашъори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тарҷ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умаиҳолии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хеш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чунин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баён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менамояд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: 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Дар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хонаи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мая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неку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чизе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нест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Ҷуз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бангею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пораи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намад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чизе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нест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Аз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ҳар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ч</w:t>
      </w:r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ӣ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пазанд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нест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гайр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аз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савдо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В-аз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ҳар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чи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(в </w:t>
      </w:r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)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</w:t>
      </w:r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>ранд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ҷуз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лагад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чизе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нест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... 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Зоконй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монанди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дигар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аҳли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илму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адаб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дар м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тоҷиву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сахтй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умр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cap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мебурд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ҳамин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сабаб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ӯ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ҷбур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буд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аз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дороёни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замони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худ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барои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таъмин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намудани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вазъи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оилавии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худ</w:t>
      </w:r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қарз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гирад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: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Мардум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айш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хушдилу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май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мубталои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қарз,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Ҳар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кас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кору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бореву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дар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балои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қарз.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Фарзи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Худову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қарзи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халоиқ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гарданам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Оё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адои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фарз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кунам ё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адои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қарз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?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Бинобар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ин,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ҳам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барои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аҳли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илму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адаб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ҳам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барои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лозим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буд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меҳнати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ҷ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исмонй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машгул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шуда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аз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маҳсули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дастран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ҷи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хеш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р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гузаронанд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Ин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шоир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дар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ҳамин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лаҳза</w:t>
      </w:r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>ҳо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навиштани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осори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пандуахлоқии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худ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шур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ъ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lastRenderedPageBreak/>
        <w:t>менамояд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ҳамин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роҳ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мехоҳад,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воситаи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вазир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дар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назди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подшоҳ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кӯмаку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дастгирй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ёбад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: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Гар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хо</w:t>
      </w:r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ҷа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тарбият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накунад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назди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подшоҳ,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Мискин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чун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кунад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охир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адои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>
        <w:rPr>
          <w:rFonts w:ascii="Palatino Linotype" w:eastAsia="MS Mincho" w:hAnsi="Palatino Linotype" w:cs="MS Mincho"/>
          <w:sz w:val="24"/>
          <w:szCs w:val="24"/>
        </w:rPr>
        <w:t>қ</w:t>
      </w:r>
      <w:r w:rsidRPr="00662F89">
        <w:rPr>
          <w:rFonts w:ascii="Palatino Linotype" w:eastAsia="MS Mincho" w:hAnsi="Palatino Linotype" w:cs="MS Mincho"/>
          <w:sz w:val="24"/>
          <w:szCs w:val="24"/>
        </w:rPr>
        <w:t>арз.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Зоконй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сахтию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зориҳо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соли 1370 аз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олам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чашм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п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шидааст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.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Низомиддин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Зоконй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дар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таърихи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адабиёти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классикии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форсу</w:t>
      </w:r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тоҷ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ик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номи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нависандаи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хтабъ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маълуму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машҳур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Мероси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адабии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Зоконй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калон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набошад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ҳам,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вале аз </w:t>
      </w:r>
      <w:proofErr w:type="spellStart"/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р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йи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мавз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ъ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мундари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ҷа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хеле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мухталиф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мебошанд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Аз ӯ ба мо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чунин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осори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пурмазмун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боқй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мондаанд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: «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Наводируламсол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»,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рисолаи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«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Ахлоқулашроф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», «Сад панд», «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Даҳ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фасл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», «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Рисолаи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Дилкушо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», «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Ришнома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»,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достони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«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Ушшоқнома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», «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Муш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гурба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».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Асарҳои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Зоконй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дар жанр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шаклҳои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гуногун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таълиф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шудаанд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.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r w:rsidRPr="00662F89">
        <w:rPr>
          <w:rFonts w:ascii="Palatino Linotype" w:eastAsia="MS Mincho" w:hAnsi="Palatino Linotype" w:cs="MS Mincho"/>
          <w:sz w:val="24"/>
          <w:szCs w:val="24"/>
        </w:rPr>
        <w:t>«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Ахлоқулашроф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» аз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муқаддима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ҳафт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боб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иборат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Бобҳ</w:t>
      </w:r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о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мавз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ъҳои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мухталиф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бахшида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шудаанд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Аз </w:t>
      </w:r>
      <w:proofErr w:type="spellStart"/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р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йи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ақида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фикру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андешаҳое,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дар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замони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ҳукмрон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будаанд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, «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Аҳлоқулашроф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»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мазмун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мулоҳизаҳои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танқидиро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дар бар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мегирад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.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Рисолаи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«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Дилкушо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»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забони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тоҷ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икй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арабй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эҷод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шудааст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Ин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асар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дорой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ҳикоятҳои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хурд-хурд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буда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латифаҳои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халқиро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</w:t>
      </w:r>
      <w:proofErr w:type="spellStart"/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ёд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меорад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Шоир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дар ин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асараш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низ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ахлоқу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одоби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таба</w:t>
      </w:r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>қаҳои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ҳокимро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мавриди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танқид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қарор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додаст.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Рисолаи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«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Даҳ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фасл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» як </w:t>
      </w:r>
      <w:proofErr w:type="spellStart"/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намуди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аҷ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иби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наср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буда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тарзи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баёни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нависанда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тартиби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луғат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монандй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дорад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У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ҳангоми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шарҳу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эзоҳи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луғатҳ</w:t>
      </w:r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истилоҳҳо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тарзи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ифодаи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кинояомезро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пеш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гирифтааст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.</w:t>
      </w:r>
    </w:p>
    <w:p w:rsidR="00662F89" w:rsidRPr="00662F89" w:rsidRDefault="00662F89" w:rsidP="00662F89">
      <w:pPr>
        <w:jc w:val="both"/>
        <w:rPr>
          <w:rFonts w:ascii="Palatino Linotype" w:eastAsia="MS Mincho" w:hAnsi="Palatino Linotype" w:cs="MS Mincho"/>
          <w:sz w:val="24"/>
          <w:szCs w:val="24"/>
        </w:rPr>
      </w:pP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Рисолаи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«Сад панд»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асаре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мебошад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фикру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андешаҳои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нависанда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ба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шакли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масал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мақолу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зарбулмасал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фикрҳои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пандомез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баён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ёфтаанд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. «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Ришнома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»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назму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наср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эҷод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шудааст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Таъкид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намудан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лозим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аст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осори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гуногунжанр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буда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бо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эҷ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одиёти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даҳонии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халқ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робитаи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зич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доранд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.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Асарҳ</w:t>
      </w:r>
      <w:proofErr w:type="gramStart"/>
      <w:r w:rsidRPr="00662F89">
        <w:rPr>
          <w:rFonts w:ascii="Palatino Linotype" w:eastAsia="MS Mincho" w:hAnsi="Palatino Linotype" w:cs="MS Mincho"/>
          <w:sz w:val="24"/>
          <w:szCs w:val="24"/>
        </w:rPr>
        <w:t>ои</w:t>
      </w:r>
      <w:proofErr w:type="spellEnd"/>
      <w:proofErr w:type="gram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ҳа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вию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танқидии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Убайд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мазмуни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пандуахлоқй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низ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доранд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,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ки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барои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тарбияи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ҷ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авонон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судманд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 xml:space="preserve"> </w:t>
      </w:r>
      <w:proofErr w:type="spellStart"/>
      <w:r w:rsidRPr="00662F89">
        <w:rPr>
          <w:rFonts w:ascii="Palatino Linotype" w:eastAsia="MS Mincho" w:hAnsi="Palatino Linotype" w:cs="MS Mincho"/>
          <w:sz w:val="24"/>
          <w:szCs w:val="24"/>
        </w:rPr>
        <w:t>мебошанд</w:t>
      </w:r>
      <w:proofErr w:type="spellEnd"/>
      <w:r w:rsidRPr="00662F89">
        <w:rPr>
          <w:rFonts w:ascii="Palatino Linotype" w:eastAsia="MS Mincho" w:hAnsi="Palatino Linotype" w:cs="MS Mincho"/>
          <w:sz w:val="24"/>
          <w:szCs w:val="24"/>
        </w:rPr>
        <w:t>.</w:t>
      </w:r>
    </w:p>
    <w:sectPr w:rsidR="00662F89" w:rsidRPr="00662F89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62F89"/>
    <w:rsid w:val="000D4851"/>
    <w:rsid w:val="001F4772"/>
    <w:rsid w:val="002948D3"/>
    <w:rsid w:val="00662F89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Company>Home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2013-05-13T08:23:00Z</dcterms:created>
  <dcterms:modified xsi:type="dcterms:W3CDTF">2013-05-13T08:34:00Z</dcterms:modified>
</cp:coreProperties>
</file>